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6C5C12A9" w:rsidR="00CE6E0D" w:rsidRPr="009F6173" w:rsidRDefault="00CE6E0D" w:rsidP="00CE6E0D">
      <w:pPr>
        <w:pStyle w:val="3GPPHeader"/>
        <w:spacing w:after="60"/>
        <w:rPr>
          <w:rFonts w:cs="Arial"/>
          <w:sz w:val="32"/>
          <w:szCs w:val="32"/>
          <w:highlight w:val="yellow"/>
          <w:lang w:val="en-US"/>
        </w:rPr>
      </w:pPr>
      <w:bookmarkStart w:id="0" w:name="_GoBack"/>
      <w:r w:rsidRPr="009F6173">
        <w:rPr>
          <w:rFonts w:cs="Arial"/>
          <w:lang w:val="en-US"/>
        </w:rPr>
        <w:t>3GPP TSG-RAN WG1 Meeting #9</w:t>
      </w:r>
      <w:r w:rsidR="004679DA">
        <w:rPr>
          <w:rFonts w:cs="Arial"/>
          <w:lang w:val="en-US"/>
        </w:rPr>
        <w:t>8</w:t>
      </w:r>
      <w:r w:rsidR="00B454E9">
        <w:rPr>
          <w:rFonts w:cs="Arial"/>
          <w:lang w:val="en-US"/>
        </w:rPr>
        <w:t>bis</w:t>
      </w:r>
      <w:r w:rsidRPr="009F6173">
        <w:rPr>
          <w:rFonts w:cs="Arial"/>
          <w:lang w:val="en-US"/>
        </w:rPr>
        <w:tab/>
      </w:r>
      <w:r w:rsidRPr="009F6173">
        <w:rPr>
          <w:rFonts w:cs="Arial"/>
          <w:sz w:val="32"/>
          <w:szCs w:val="32"/>
          <w:lang w:val="en-US"/>
        </w:rPr>
        <w:t>R1-</w:t>
      </w:r>
      <w:r w:rsidR="00FA4DC4" w:rsidRPr="00FA4DC4">
        <w:rPr>
          <w:rFonts w:cs="Arial"/>
          <w:sz w:val="32"/>
          <w:szCs w:val="32"/>
          <w:lang w:val="en-US"/>
        </w:rPr>
        <w:t>1910537</w:t>
      </w:r>
    </w:p>
    <w:p w14:paraId="1FBB5E53" w14:textId="77777777" w:rsidR="00B454E9" w:rsidRPr="009F6173" w:rsidRDefault="00B454E9" w:rsidP="00B454E9">
      <w:pPr>
        <w:pStyle w:val="3GPPHeader"/>
        <w:rPr>
          <w:rFonts w:cs="Arial"/>
          <w:lang w:val="en-US"/>
        </w:rPr>
      </w:pPr>
      <w:r>
        <w:rPr>
          <w:rFonts w:cs="Arial"/>
          <w:lang w:val="en-US"/>
        </w:rPr>
        <w:t>Chongqing, China, October</w:t>
      </w:r>
      <w:r w:rsidRPr="009F6173">
        <w:rPr>
          <w:rFonts w:cs="Arial"/>
          <w:lang w:val="en-US"/>
        </w:rPr>
        <w:t xml:space="preserve"> </w:t>
      </w:r>
      <w:r>
        <w:rPr>
          <w:rFonts w:cs="Arial"/>
          <w:lang w:val="en-US"/>
        </w:rPr>
        <w:t>14</w:t>
      </w:r>
      <w:r w:rsidRPr="009F6173">
        <w:rPr>
          <w:rFonts w:cs="Arial"/>
          <w:vertAlign w:val="superscript"/>
          <w:lang w:val="en-US"/>
        </w:rPr>
        <w:t>th</w:t>
      </w:r>
      <w:r w:rsidRPr="009F6173">
        <w:rPr>
          <w:rFonts w:cs="Arial"/>
          <w:lang w:val="en-US"/>
        </w:rPr>
        <w:t xml:space="preserve"> – </w:t>
      </w:r>
      <w:r>
        <w:rPr>
          <w:rFonts w:cs="Arial"/>
          <w:lang w:val="en-US"/>
        </w:rPr>
        <w:t>20</w:t>
      </w:r>
      <w:r w:rsidRPr="009F6173">
        <w:rPr>
          <w:rFonts w:cs="Arial"/>
          <w:vertAlign w:val="superscript"/>
          <w:lang w:val="en-US"/>
        </w:rPr>
        <w:t>t</w:t>
      </w:r>
      <w:r>
        <w:rPr>
          <w:rFonts w:cs="Arial"/>
          <w:vertAlign w:val="superscript"/>
          <w:lang w:val="en-US"/>
        </w:rPr>
        <w:t>h</w:t>
      </w:r>
      <w:r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2419C0CE" w:rsidR="002820B0" w:rsidRPr="00FA4DC4" w:rsidRDefault="002820B0" w:rsidP="002820B0">
      <w:pPr>
        <w:pStyle w:val="3GPPHeader"/>
        <w:rPr>
          <w:sz w:val="22"/>
          <w:szCs w:val="22"/>
          <w:lang w:val="en-US"/>
        </w:rPr>
      </w:pPr>
      <w:r w:rsidRPr="00FA4DC4">
        <w:rPr>
          <w:sz w:val="22"/>
          <w:szCs w:val="22"/>
          <w:lang w:val="en-US"/>
        </w:rPr>
        <w:t>Agenda Item:</w:t>
      </w:r>
      <w:r w:rsidRPr="00FA4DC4">
        <w:rPr>
          <w:sz w:val="22"/>
          <w:szCs w:val="22"/>
          <w:lang w:val="en-US"/>
        </w:rPr>
        <w:tab/>
      </w:r>
      <w:r w:rsidR="00B454E9" w:rsidRPr="00FA4DC4">
        <w:rPr>
          <w:sz w:val="22"/>
          <w:szCs w:val="22"/>
          <w:lang w:val="en-US"/>
        </w:rPr>
        <w:t>7.2.4.4</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5303DFB1" w:rsidR="002820B0" w:rsidRPr="00CE0424" w:rsidRDefault="002820B0" w:rsidP="002820B0">
      <w:pPr>
        <w:pStyle w:val="3GPPHeader"/>
        <w:rPr>
          <w:sz w:val="22"/>
          <w:szCs w:val="22"/>
        </w:rPr>
      </w:pPr>
      <w:r>
        <w:rPr>
          <w:sz w:val="22"/>
          <w:szCs w:val="22"/>
        </w:rPr>
        <w:t>Title:</w:t>
      </w:r>
      <w:r w:rsidRPr="00CE0424">
        <w:rPr>
          <w:sz w:val="22"/>
          <w:szCs w:val="22"/>
        </w:rPr>
        <w:tab/>
      </w:r>
      <w:r w:rsidR="00F37E5A" w:rsidRPr="00D75972">
        <w:rPr>
          <w:rFonts w:cstheme="minorHAnsi"/>
          <w:color w:val="000000"/>
          <w:sz w:val="22"/>
          <w:szCs w:val="22"/>
          <w:lang w:val="en-US"/>
        </w:rPr>
        <w:t xml:space="preserve">In-device coexistence between LTE and NR </w:t>
      </w:r>
      <w:proofErr w:type="spellStart"/>
      <w:r w:rsidR="00F37E5A" w:rsidRPr="00D75972">
        <w:rPr>
          <w:rFonts w:cstheme="minorHAnsi"/>
          <w:color w:val="000000"/>
          <w:sz w:val="22"/>
          <w:szCs w:val="22"/>
          <w:lang w:val="en-US"/>
        </w:rPr>
        <w:t>sidelinks</w:t>
      </w:r>
      <w:proofErr w:type="spellEnd"/>
    </w:p>
    <w:p w14:paraId="31AAB940" w14:textId="77777777" w:rsidR="002820B0" w:rsidRPr="00CE0424" w:rsidRDefault="002820B0" w:rsidP="002820B0">
      <w:pPr>
        <w:pStyle w:val="3GPPHeader"/>
        <w:rPr>
          <w:sz w:val="22"/>
          <w:szCs w:val="22"/>
        </w:rPr>
      </w:pPr>
      <w:r w:rsidRPr="00CE0424">
        <w:rPr>
          <w:sz w:val="22"/>
          <w:szCs w:val="22"/>
        </w:rPr>
        <w:t>Document for:</w:t>
      </w:r>
      <w:r w:rsidRPr="00CE0424">
        <w:rPr>
          <w:sz w:val="22"/>
          <w:szCs w:val="22"/>
        </w:rPr>
        <w:tab/>
      </w:r>
      <w:r w:rsidRPr="00F37E5A">
        <w:rPr>
          <w:sz w:val="22"/>
          <w:szCs w:val="22"/>
        </w:rPr>
        <w:t>Discussion, Decision</w:t>
      </w:r>
    </w:p>
    <w:p w14:paraId="7D918D49" w14:textId="77777777" w:rsidR="002820B0" w:rsidRPr="00CE0424" w:rsidRDefault="002820B0" w:rsidP="002820B0"/>
    <w:p w14:paraId="53E61CD5" w14:textId="159F0150" w:rsidR="002820B0" w:rsidRPr="00CE0424" w:rsidRDefault="002820B0" w:rsidP="002820B0">
      <w:pPr>
        <w:pStyle w:val="Heading1"/>
      </w:pPr>
      <w:r>
        <w:t>1</w:t>
      </w:r>
      <w:r>
        <w:tab/>
      </w:r>
      <w:r w:rsidR="00470E87">
        <w:t>Discussion</w:t>
      </w:r>
    </w:p>
    <w:p w14:paraId="232A4EB9" w14:textId="77777777" w:rsidR="00F37E5A" w:rsidRPr="007C2924" w:rsidRDefault="00F37E5A" w:rsidP="00F37E5A">
      <w:pPr>
        <w:pStyle w:val="BodyText"/>
        <w:rPr>
          <w:lang w:val="en-US"/>
        </w:rPr>
      </w:pPr>
    </w:p>
    <w:p w14:paraId="291ACB14" w14:textId="12647FF6" w:rsidR="00F37E5A" w:rsidRDefault="00B454E9" w:rsidP="00F37E5A">
      <w:pPr>
        <w:pStyle w:val="BodyText"/>
      </w:pPr>
      <w:r>
        <w:t>So far RAN1 has made the following agreements on in-device coexistence of LTE SL and NR SL:</w:t>
      </w:r>
    </w:p>
    <w:tbl>
      <w:tblPr>
        <w:tblStyle w:val="TableGrid"/>
        <w:tblW w:w="0" w:type="auto"/>
        <w:tblLook w:val="04A0" w:firstRow="1" w:lastRow="0" w:firstColumn="1" w:lastColumn="0" w:noHBand="0" w:noVBand="1"/>
      </w:tblPr>
      <w:tblGrid>
        <w:gridCol w:w="9629"/>
      </w:tblGrid>
      <w:tr w:rsidR="00F37E5A" w:rsidRPr="00B454E9" w14:paraId="34062DFE" w14:textId="77777777" w:rsidTr="009C0056">
        <w:tc>
          <w:tcPr>
            <w:tcW w:w="9629" w:type="dxa"/>
          </w:tcPr>
          <w:p w14:paraId="0AF4C138" w14:textId="334876E5" w:rsidR="00B454E9" w:rsidRPr="00B454E9" w:rsidRDefault="00B454E9" w:rsidP="00B454E9">
            <w:pPr>
              <w:pStyle w:val="BodyText"/>
              <w:rPr>
                <w:rFonts w:ascii="Times New Roman" w:hAnsi="Times New Roman"/>
                <w:b/>
                <w:sz w:val="20"/>
                <w:szCs w:val="20"/>
                <w:u w:val="single"/>
              </w:rPr>
            </w:pPr>
            <w:r w:rsidRPr="00B454E9">
              <w:rPr>
                <w:rFonts w:ascii="Times New Roman" w:hAnsi="Times New Roman"/>
                <w:b/>
                <w:sz w:val="20"/>
                <w:szCs w:val="20"/>
                <w:u w:val="single"/>
              </w:rPr>
              <w:t xml:space="preserve">RAN1#96bis </w:t>
            </w:r>
          </w:p>
          <w:p w14:paraId="5F1BEBA2" w14:textId="77777777" w:rsidR="00B454E9" w:rsidRPr="00B454E9" w:rsidRDefault="00B454E9" w:rsidP="00B454E9">
            <w:pPr>
              <w:ind w:left="1440" w:hanging="1440"/>
              <w:rPr>
                <w:b/>
                <w:sz w:val="20"/>
                <w:szCs w:val="20"/>
              </w:rPr>
            </w:pPr>
            <w:r w:rsidRPr="00B454E9">
              <w:rPr>
                <w:b/>
                <w:sz w:val="20"/>
                <w:szCs w:val="20"/>
                <w:u w:val="single"/>
              </w:rPr>
              <w:t>Conclusion</w:t>
            </w:r>
            <w:r w:rsidRPr="00B454E9">
              <w:rPr>
                <w:b/>
                <w:sz w:val="20"/>
                <w:szCs w:val="20"/>
              </w:rPr>
              <w:t>:</w:t>
            </w:r>
          </w:p>
          <w:p w14:paraId="4D2B81CA" w14:textId="77777777" w:rsidR="00B454E9" w:rsidRPr="00B454E9" w:rsidRDefault="00B454E9" w:rsidP="00B454E9">
            <w:pPr>
              <w:pStyle w:val="ListParagraph"/>
              <w:numPr>
                <w:ilvl w:val="0"/>
                <w:numId w:val="32"/>
              </w:numPr>
              <w:overflowPunct/>
              <w:autoSpaceDE/>
              <w:autoSpaceDN/>
              <w:adjustRightInd/>
              <w:spacing w:after="180"/>
              <w:contextualSpacing/>
              <w:textAlignment w:val="auto"/>
              <w:rPr>
                <w:rFonts w:ascii="Times New Roman" w:hAnsi="Times New Roman"/>
                <w:sz w:val="20"/>
                <w:szCs w:val="20"/>
              </w:rPr>
            </w:pPr>
            <w:r w:rsidRPr="00B454E9">
              <w:rPr>
                <w:rFonts w:ascii="Times New Roman" w:hAnsi="Times New Roman"/>
                <w:sz w:val="20"/>
                <w:szCs w:val="20"/>
              </w:rPr>
              <w:t xml:space="preserve">RAN1 does not see any specification impact for support of Long Term </w:t>
            </w:r>
            <w:r w:rsidRPr="00B454E9">
              <w:rPr>
                <w:rFonts w:ascii="Times New Roman" w:hAnsi="Times New Roman"/>
                <w:sz w:val="20"/>
                <w:szCs w:val="20"/>
                <w:lang w:eastAsia="zh-CN"/>
              </w:rPr>
              <w:t>Time-Scale TDM for coexistence of NR and LTE sidelinks</w:t>
            </w:r>
          </w:p>
          <w:p w14:paraId="191EF75B" w14:textId="77777777" w:rsidR="00B454E9" w:rsidRPr="00B454E9" w:rsidRDefault="00B454E9" w:rsidP="00B454E9">
            <w:pPr>
              <w:ind w:left="1440" w:hanging="1440"/>
              <w:rPr>
                <w:sz w:val="20"/>
                <w:szCs w:val="20"/>
                <w:highlight w:val="darkYellow"/>
              </w:rPr>
            </w:pPr>
            <w:r w:rsidRPr="00B454E9">
              <w:rPr>
                <w:sz w:val="20"/>
                <w:szCs w:val="20"/>
                <w:highlight w:val="darkYellow"/>
              </w:rPr>
              <w:t>Working assumption:</w:t>
            </w:r>
          </w:p>
          <w:p w14:paraId="540410C9" w14:textId="77777777" w:rsidR="00B454E9" w:rsidRPr="00B454E9" w:rsidRDefault="00B454E9" w:rsidP="00B454E9">
            <w:pPr>
              <w:pStyle w:val="ListParagraph"/>
              <w:numPr>
                <w:ilvl w:val="0"/>
                <w:numId w:val="33"/>
              </w:numPr>
              <w:overflowPunct/>
              <w:autoSpaceDE/>
              <w:autoSpaceDN/>
              <w:adjustRightInd/>
              <w:spacing w:after="180"/>
              <w:contextualSpacing/>
              <w:textAlignment w:val="auto"/>
              <w:rPr>
                <w:rFonts w:ascii="Times New Roman" w:hAnsi="Times New Roman"/>
                <w:sz w:val="20"/>
                <w:szCs w:val="20"/>
              </w:rPr>
            </w:pPr>
            <w:r w:rsidRPr="00B454E9">
              <w:rPr>
                <w:rFonts w:ascii="Times New Roman" w:hAnsi="Times New Roman"/>
                <w:sz w:val="20"/>
                <w:szCs w:val="20"/>
                <w:lang w:eastAsia="zh-CN"/>
              </w:rPr>
              <w:t xml:space="preserve">For Tx/Tx overlap, </w:t>
            </w:r>
          </w:p>
          <w:p w14:paraId="3B04C7BC" w14:textId="77777777" w:rsidR="00B454E9" w:rsidRPr="00B454E9" w:rsidRDefault="00B454E9" w:rsidP="00B454E9">
            <w:pPr>
              <w:pStyle w:val="ListParagraph"/>
              <w:numPr>
                <w:ilvl w:val="1"/>
                <w:numId w:val="33"/>
              </w:numPr>
              <w:overflowPunct/>
              <w:autoSpaceDE/>
              <w:autoSpaceDN/>
              <w:adjustRightInd/>
              <w:spacing w:after="180"/>
              <w:contextualSpacing/>
              <w:textAlignment w:val="auto"/>
              <w:rPr>
                <w:rFonts w:ascii="Times New Roman" w:hAnsi="Times New Roman"/>
                <w:sz w:val="20"/>
                <w:szCs w:val="20"/>
              </w:rPr>
            </w:pPr>
            <w:r w:rsidRPr="00B454E9">
              <w:rPr>
                <w:rFonts w:ascii="Times New Roman" w:hAnsi="Times New Roman"/>
                <w:sz w:val="20"/>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416F5389" w14:textId="77777777" w:rsidR="00B454E9" w:rsidRPr="00B454E9" w:rsidRDefault="00B454E9" w:rsidP="00B454E9">
            <w:pPr>
              <w:pStyle w:val="ListParagraph"/>
              <w:numPr>
                <w:ilvl w:val="2"/>
                <w:numId w:val="33"/>
              </w:numPr>
              <w:overflowPunct/>
              <w:autoSpaceDE/>
              <w:autoSpaceDN/>
              <w:adjustRightInd/>
              <w:spacing w:after="180"/>
              <w:contextualSpacing/>
              <w:textAlignment w:val="auto"/>
              <w:rPr>
                <w:rFonts w:ascii="Times New Roman" w:hAnsi="Times New Roman"/>
                <w:sz w:val="20"/>
                <w:szCs w:val="20"/>
              </w:rPr>
            </w:pPr>
            <w:r w:rsidRPr="00B454E9">
              <w:rPr>
                <w:rFonts w:ascii="Times New Roman" w:hAnsi="Times New Roman"/>
                <w:sz w:val="20"/>
                <w:szCs w:val="20"/>
              </w:rPr>
              <w:t>In case the priorities of LTE and NR SL transmissions are the same, then it is up to UE implementation as to which transmission is chosen (e.g., taking into account congestion, etc.)</w:t>
            </w:r>
          </w:p>
          <w:p w14:paraId="66E4793F" w14:textId="77777777" w:rsidR="00B454E9" w:rsidRPr="00B454E9" w:rsidRDefault="00B454E9" w:rsidP="00B454E9">
            <w:pPr>
              <w:pStyle w:val="ListParagraph"/>
              <w:numPr>
                <w:ilvl w:val="1"/>
                <w:numId w:val="33"/>
              </w:numPr>
              <w:overflowPunct/>
              <w:autoSpaceDE/>
              <w:autoSpaceDN/>
              <w:adjustRightInd/>
              <w:spacing w:after="180"/>
              <w:contextualSpacing/>
              <w:textAlignment w:val="auto"/>
              <w:rPr>
                <w:rFonts w:ascii="Times New Roman" w:hAnsi="Times New Roman"/>
                <w:sz w:val="20"/>
                <w:szCs w:val="20"/>
              </w:rPr>
            </w:pPr>
            <w:r w:rsidRPr="00B454E9">
              <w:rPr>
                <w:rFonts w:ascii="Times New Roman" w:hAnsi="Times New Roman"/>
                <w:sz w:val="20"/>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660C54DB" w14:textId="77777777" w:rsidR="00B454E9" w:rsidRPr="00B454E9" w:rsidRDefault="00B454E9" w:rsidP="00B454E9">
            <w:pPr>
              <w:pStyle w:val="ListParagraph"/>
              <w:numPr>
                <w:ilvl w:val="1"/>
                <w:numId w:val="33"/>
              </w:numPr>
              <w:overflowPunct/>
              <w:autoSpaceDE/>
              <w:autoSpaceDN/>
              <w:adjustRightInd/>
              <w:spacing w:after="180"/>
              <w:contextualSpacing/>
              <w:textAlignment w:val="auto"/>
              <w:rPr>
                <w:rFonts w:ascii="Times New Roman" w:hAnsi="Times New Roman"/>
                <w:sz w:val="20"/>
                <w:szCs w:val="20"/>
              </w:rPr>
            </w:pPr>
            <w:r w:rsidRPr="00B454E9">
              <w:rPr>
                <w:rFonts w:ascii="Times New Roman" w:hAnsi="Times New Roman"/>
                <w:sz w:val="20"/>
                <w:szCs w:val="20"/>
              </w:rPr>
              <w:t>RAN1 does not assume any impact to LTE physical layer specifications</w:t>
            </w:r>
          </w:p>
          <w:p w14:paraId="02202FC7" w14:textId="7E05F3BF" w:rsidR="00B454E9" w:rsidRPr="00B454E9" w:rsidRDefault="00B454E9" w:rsidP="00B454E9">
            <w:pPr>
              <w:pStyle w:val="BodyText"/>
              <w:rPr>
                <w:rFonts w:ascii="Times New Roman" w:hAnsi="Times New Roman"/>
                <w:b/>
                <w:sz w:val="20"/>
                <w:szCs w:val="20"/>
                <w:u w:val="single"/>
              </w:rPr>
            </w:pPr>
            <w:r w:rsidRPr="00B454E9">
              <w:rPr>
                <w:rFonts w:ascii="Times New Roman" w:hAnsi="Times New Roman"/>
                <w:b/>
                <w:sz w:val="20"/>
                <w:szCs w:val="20"/>
                <w:u w:val="single"/>
              </w:rPr>
              <w:t xml:space="preserve">RAN1#97 </w:t>
            </w:r>
          </w:p>
          <w:p w14:paraId="4692236A" w14:textId="77777777" w:rsidR="00B454E9" w:rsidRPr="00B454E9" w:rsidRDefault="00B454E9" w:rsidP="00B454E9">
            <w:pPr>
              <w:rPr>
                <w:sz w:val="20"/>
                <w:szCs w:val="20"/>
              </w:rPr>
            </w:pPr>
            <w:r w:rsidRPr="00B454E9">
              <w:rPr>
                <w:sz w:val="20"/>
                <w:szCs w:val="20"/>
                <w:highlight w:val="green"/>
              </w:rPr>
              <w:t>Agreements</w:t>
            </w:r>
            <w:r w:rsidRPr="00B454E9">
              <w:rPr>
                <w:sz w:val="20"/>
                <w:szCs w:val="20"/>
              </w:rPr>
              <w:t>:</w:t>
            </w:r>
          </w:p>
          <w:p w14:paraId="6F65809B" w14:textId="77777777" w:rsidR="00B454E9" w:rsidRPr="00B454E9" w:rsidRDefault="00B454E9" w:rsidP="00B454E9">
            <w:pPr>
              <w:pStyle w:val="ListParagraph"/>
              <w:numPr>
                <w:ilvl w:val="0"/>
                <w:numId w:val="33"/>
              </w:numPr>
              <w:overflowPunct/>
              <w:autoSpaceDE/>
              <w:autoSpaceDN/>
              <w:adjustRightInd/>
              <w:spacing w:after="180"/>
              <w:contextualSpacing/>
              <w:textAlignment w:val="auto"/>
              <w:rPr>
                <w:rFonts w:ascii="Times New Roman" w:hAnsi="Times New Roman"/>
                <w:sz w:val="20"/>
                <w:szCs w:val="20"/>
              </w:rPr>
            </w:pPr>
            <w:r w:rsidRPr="00B454E9">
              <w:rPr>
                <w:rFonts w:ascii="Times New Roman" w:hAnsi="Times New Roman"/>
                <w:sz w:val="20"/>
                <w:szCs w:val="20"/>
                <w:lang w:eastAsia="zh-CN"/>
              </w:rPr>
              <w:t>For Tx/Tx overlap,</w:t>
            </w:r>
          </w:p>
          <w:p w14:paraId="2403B81D" w14:textId="77777777" w:rsidR="00B454E9" w:rsidRPr="00B454E9" w:rsidRDefault="00B454E9" w:rsidP="00B454E9">
            <w:pPr>
              <w:pStyle w:val="ListParagraph"/>
              <w:numPr>
                <w:ilvl w:val="1"/>
                <w:numId w:val="33"/>
              </w:numPr>
              <w:overflowPunct/>
              <w:autoSpaceDE/>
              <w:autoSpaceDN/>
              <w:adjustRightInd/>
              <w:spacing w:after="180"/>
              <w:contextualSpacing/>
              <w:textAlignment w:val="auto"/>
              <w:rPr>
                <w:rFonts w:ascii="Times New Roman" w:hAnsi="Times New Roman"/>
                <w:sz w:val="20"/>
                <w:szCs w:val="20"/>
              </w:rPr>
            </w:pPr>
            <w:r w:rsidRPr="00B454E9">
              <w:rPr>
                <w:rFonts w:ascii="Times New Roman" w:hAnsi="Times New Roman"/>
                <w:sz w:val="20"/>
                <w:szCs w:val="20"/>
                <w:lang w:eastAsia="zh-CN"/>
              </w:rPr>
              <w:t>Confirm the working assumption made in RAN1#96bis</w:t>
            </w:r>
          </w:p>
          <w:p w14:paraId="3DBB097A" w14:textId="77777777" w:rsidR="00B454E9" w:rsidRPr="00B454E9" w:rsidRDefault="00B454E9" w:rsidP="00B454E9">
            <w:pPr>
              <w:pStyle w:val="ListParagraph"/>
              <w:numPr>
                <w:ilvl w:val="1"/>
                <w:numId w:val="33"/>
              </w:numPr>
              <w:overflowPunct/>
              <w:autoSpaceDE/>
              <w:autoSpaceDN/>
              <w:adjustRightInd/>
              <w:spacing w:after="180"/>
              <w:contextualSpacing/>
              <w:textAlignment w:val="auto"/>
              <w:rPr>
                <w:rFonts w:ascii="Times New Roman" w:hAnsi="Times New Roman"/>
                <w:sz w:val="20"/>
                <w:szCs w:val="20"/>
              </w:rPr>
            </w:pPr>
            <w:r w:rsidRPr="00B454E9">
              <w:rPr>
                <w:rFonts w:ascii="Times New Roman" w:hAnsi="Times New Roman"/>
                <w:sz w:val="20"/>
                <w:szCs w:val="20"/>
              </w:rPr>
              <w:t>UE capability is defined for short-term time-scale TDM for in-device coexistence</w:t>
            </w:r>
          </w:p>
          <w:p w14:paraId="4B675819" w14:textId="77777777" w:rsidR="00B454E9" w:rsidRPr="00B454E9" w:rsidRDefault="00B454E9" w:rsidP="00B454E9">
            <w:pPr>
              <w:rPr>
                <w:sz w:val="20"/>
                <w:szCs w:val="20"/>
              </w:rPr>
            </w:pPr>
            <w:r w:rsidRPr="00B454E9">
              <w:rPr>
                <w:sz w:val="20"/>
                <w:szCs w:val="20"/>
                <w:highlight w:val="green"/>
              </w:rPr>
              <w:t>Agreements</w:t>
            </w:r>
            <w:r w:rsidRPr="00B454E9">
              <w:rPr>
                <w:sz w:val="20"/>
                <w:szCs w:val="20"/>
              </w:rPr>
              <w:t>:</w:t>
            </w:r>
          </w:p>
          <w:p w14:paraId="56AB9B8F" w14:textId="77777777" w:rsidR="00B454E9" w:rsidRPr="00B454E9" w:rsidRDefault="00B454E9" w:rsidP="00B454E9">
            <w:pPr>
              <w:pStyle w:val="ListParagraph"/>
              <w:numPr>
                <w:ilvl w:val="0"/>
                <w:numId w:val="33"/>
              </w:numPr>
              <w:overflowPunct/>
              <w:autoSpaceDE/>
              <w:autoSpaceDN/>
              <w:adjustRightInd/>
              <w:spacing w:after="180"/>
              <w:contextualSpacing/>
              <w:textAlignment w:val="auto"/>
              <w:rPr>
                <w:rFonts w:ascii="Times New Roman" w:hAnsi="Times New Roman"/>
                <w:sz w:val="20"/>
                <w:szCs w:val="20"/>
              </w:rPr>
            </w:pPr>
            <w:r w:rsidRPr="00B454E9">
              <w:rPr>
                <w:rFonts w:ascii="Times New Roman" w:hAnsi="Times New Roman"/>
                <w:sz w:val="20"/>
                <w:szCs w:val="20"/>
              </w:rPr>
              <w:t xml:space="preserve">For Rx/Rx overlap, </w:t>
            </w:r>
          </w:p>
          <w:p w14:paraId="107BAD0C" w14:textId="77777777" w:rsidR="00B454E9" w:rsidRPr="00B454E9" w:rsidRDefault="00B454E9" w:rsidP="00B454E9">
            <w:pPr>
              <w:pStyle w:val="ListParagraph"/>
              <w:numPr>
                <w:ilvl w:val="1"/>
                <w:numId w:val="33"/>
              </w:numPr>
              <w:overflowPunct/>
              <w:autoSpaceDE/>
              <w:autoSpaceDN/>
              <w:adjustRightInd/>
              <w:spacing w:after="180"/>
              <w:contextualSpacing/>
              <w:textAlignment w:val="auto"/>
              <w:rPr>
                <w:rFonts w:ascii="Times New Roman" w:hAnsi="Times New Roman"/>
                <w:sz w:val="20"/>
                <w:szCs w:val="20"/>
              </w:rPr>
            </w:pPr>
            <w:r w:rsidRPr="00B454E9">
              <w:rPr>
                <w:rFonts w:ascii="Times New Roman" w:hAnsi="Times New Roman"/>
                <w:sz w:val="20"/>
                <w:szCs w:val="20"/>
              </w:rPr>
              <w:t>Up to UE implementation to manage receptions of LTE and NR sidelinks.</w:t>
            </w:r>
          </w:p>
          <w:p w14:paraId="73AA4EA4" w14:textId="77777777" w:rsidR="00B454E9" w:rsidRPr="00B454E9" w:rsidRDefault="00B454E9" w:rsidP="00B454E9">
            <w:pPr>
              <w:pStyle w:val="BodyText"/>
              <w:rPr>
                <w:rFonts w:ascii="Times New Roman" w:hAnsi="Times New Roman"/>
                <w:b/>
                <w:sz w:val="20"/>
                <w:szCs w:val="20"/>
              </w:rPr>
            </w:pPr>
          </w:p>
          <w:p w14:paraId="6797ED00" w14:textId="4564EE4F" w:rsidR="00B454E9" w:rsidRPr="00B454E9" w:rsidRDefault="00B454E9" w:rsidP="00B454E9">
            <w:pPr>
              <w:pStyle w:val="BodyText"/>
              <w:rPr>
                <w:rFonts w:ascii="Times New Roman" w:hAnsi="Times New Roman"/>
                <w:b/>
                <w:sz w:val="20"/>
                <w:szCs w:val="20"/>
                <w:u w:val="single"/>
              </w:rPr>
            </w:pPr>
            <w:r w:rsidRPr="00B454E9">
              <w:rPr>
                <w:rFonts w:ascii="Times New Roman" w:hAnsi="Times New Roman"/>
                <w:b/>
                <w:sz w:val="20"/>
                <w:szCs w:val="20"/>
                <w:u w:val="single"/>
              </w:rPr>
              <w:t>RAN1#98</w:t>
            </w:r>
          </w:p>
          <w:p w14:paraId="2DC54BF2" w14:textId="77777777" w:rsidR="00B454E9" w:rsidRPr="00B454E9" w:rsidRDefault="00B454E9" w:rsidP="00B454E9">
            <w:pPr>
              <w:rPr>
                <w:b/>
                <w:bCs/>
                <w:sz w:val="20"/>
                <w:szCs w:val="20"/>
                <w:lang w:eastAsia="x-none"/>
              </w:rPr>
            </w:pPr>
            <w:r w:rsidRPr="00B454E9">
              <w:rPr>
                <w:sz w:val="20"/>
                <w:szCs w:val="20"/>
                <w:highlight w:val="green"/>
                <w:lang w:eastAsia="x-none"/>
              </w:rPr>
              <w:t>Agreements</w:t>
            </w:r>
            <w:r w:rsidRPr="00B454E9">
              <w:rPr>
                <w:b/>
                <w:bCs/>
                <w:sz w:val="20"/>
                <w:szCs w:val="20"/>
                <w:lang w:eastAsia="x-none"/>
              </w:rPr>
              <w:t>:</w:t>
            </w:r>
          </w:p>
          <w:p w14:paraId="04FF5903" w14:textId="77777777" w:rsidR="00B454E9" w:rsidRPr="00B454E9" w:rsidRDefault="00B454E9" w:rsidP="00B454E9">
            <w:pPr>
              <w:rPr>
                <w:sz w:val="20"/>
                <w:szCs w:val="20"/>
              </w:rPr>
            </w:pPr>
            <w:r w:rsidRPr="00B454E9">
              <w:rPr>
                <w:sz w:val="20"/>
                <w:szCs w:val="20"/>
                <w:lang w:eastAsia="zh-CN"/>
              </w:rPr>
              <w:lastRenderedPageBreak/>
              <w:t>Unless packet priorities of both LTE and NR sidelink are known to both RATs prior to time of collision (subject to processing time restriction), then</w:t>
            </w:r>
          </w:p>
          <w:p w14:paraId="53067040" w14:textId="77777777" w:rsidR="00B454E9" w:rsidRPr="00B454E9" w:rsidRDefault="00B454E9" w:rsidP="00B454E9">
            <w:pPr>
              <w:pStyle w:val="ListParagraph"/>
              <w:numPr>
                <w:ilvl w:val="0"/>
                <w:numId w:val="35"/>
              </w:numPr>
              <w:overflowPunct/>
              <w:autoSpaceDE/>
              <w:autoSpaceDN/>
              <w:adjustRightInd/>
              <w:spacing w:after="180"/>
              <w:contextualSpacing/>
              <w:textAlignment w:val="auto"/>
              <w:rPr>
                <w:rFonts w:ascii="Times New Roman" w:hAnsi="Times New Roman"/>
                <w:sz w:val="20"/>
                <w:szCs w:val="20"/>
              </w:rPr>
            </w:pPr>
            <w:r w:rsidRPr="00B454E9">
              <w:rPr>
                <w:rFonts w:ascii="Times New Roman" w:hAnsi="Times New Roman"/>
                <w:sz w:val="20"/>
                <w:szCs w:val="20"/>
              </w:rPr>
              <w:t>It is up to UE implementation to handle LTE Tx/NR Rx overlap.</w:t>
            </w:r>
          </w:p>
          <w:p w14:paraId="390D2EE0" w14:textId="77777777" w:rsidR="00B454E9" w:rsidRPr="00B454E9" w:rsidRDefault="00B454E9" w:rsidP="00B454E9">
            <w:pPr>
              <w:pStyle w:val="ListParagraph"/>
              <w:numPr>
                <w:ilvl w:val="0"/>
                <w:numId w:val="35"/>
              </w:numPr>
              <w:overflowPunct/>
              <w:autoSpaceDE/>
              <w:autoSpaceDN/>
              <w:adjustRightInd/>
              <w:spacing w:after="180"/>
              <w:contextualSpacing/>
              <w:textAlignment w:val="auto"/>
              <w:rPr>
                <w:rFonts w:ascii="Times New Roman" w:hAnsi="Times New Roman"/>
                <w:sz w:val="20"/>
                <w:szCs w:val="20"/>
              </w:rPr>
            </w:pPr>
            <w:r w:rsidRPr="00B454E9">
              <w:rPr>
                <w:rFonts w:ascii="Times New Roman" w:hAnsi="Times New Roman"/>
                <w:sz w:val="20"/>
                <w:szCs w:val="20"/>
              </w:rPr>
              <w:t>It is up to UE implementation to handle NR Tx and LTE Rx overlap.</w:t>
            </w:r>
          </w:p>
          <w:p w14:paraId="38569ED1" w14:textId="77777777" w:rsidR="00B454E9" w:rsidRPr="00B454E9" w:rsidRDefault="00B454E9" w:rsidP="00B454E9">
            <w:pPr>
              <w:rPr>
                <w:sz w:val="20"/>
                <w:szCs w:val="20"/>
                <w:highlight w:val="green"/>
                <w:lang w:eastAsia="x-none"/>
              </w:rPr>
            </w:pPr>
            <w:r w:rsidRPr="00B454E9">
              <w:rPr>
                <w:sz w:val="20"/>
                <w:szCs w:val="20"/>
                <w:highlight w:val="green"/>
                <w:lang w:eastAsia="x-none"/>
              </w:rPr>
              <w:t>Agreements:</w:t>
            </w:r>
          </w:p>
          <w:p w14:paraId="6E177E5B" w14:textId="77777777" w:rsidR="00B454E9" w:rsidRPr="00B454E9" w:rsidRDefault="00B454E9" w:rsidP="00B454E9">
            <w:pPr>
              <w:numPr>
                <w:ilvl w:val="0"/>
                <w:numId w:val="36"/>
              </w:numPr>
              <w:overflowPunct/>
              <w:autoSpaceDE/>
              <w:autoSpaceDN/>
              <w:adjustRightInd/>
              <w:spacing w:after="0"/>
              <w:textAlignment w:val="auto"/>
              <w:rPr>
                <w:sz w:val="20"/>
                <w:szCs w:val="20"/>
              </w:rPr>
            </w:pPr>
            <w:r w:rsidRPr="00B454E9">
              <w:rPr>
                <w:sz w:val="20"/>
                <w:szCs w:val="20"/>
              </w:rPr>
              <w:t xml:space="preserve">RAN1 understand that NR V2X priority field and PPPP are directly comparable i.e. the same numerical value has the same meaning in both the RATs. </w:t>
            </w:r>
          </w:p>
          <w:p w14:paraId="16575F60" w14:textId="77777777" w:rsidR="00B454E9" w:rsidRPr="00B454E9" w:rsidRDefault="00B454E9" w:rsidP="00B454E9">
            <w:pPr>
              <w:numPr>
                <w:ilvl w:val="1"/>
                <w:numId w:val="36"/>
              </w:numPr>
              <w:overflowPunct/>
              <w:autoSpaceDE/>
              <w:autoSpaceDN/>
              <w:adjustRightInd/>
              <w:spacing w:after="0"/>
              <w:textAlignment w:val="auto"/>
              <w:rPr>
                <w:sz w:val="20"/>
                <w:szCs w:val="20"/>
              </w:rPr>
            </w:pPr>
            <w:r w:rsidRPr="00B454E9">
              <w:rPr>
                <w:sz w:val="20"/>
                <w:szCs w:val="20"/>
              </w:rPr>
              <w:t xml:space="preserve">Ask SA2 to confirm the understanding. If understanding is incorrect, please provide solution. </w:t>
            </w:r>
          </w:p>
          <w:p w14:paraId="412B4516" w14:textId="4C17135B" w:rsidR="00F37E5A" w:rsidRPr="00B454E9" w:rsidRDefault="00B454E9" w:rsidP="00B454E9">
            <w:pPr>
              <w:rPr>
                <w:sz w:val="20"/>
                <w:szCs w:val="20"/>
              </w:rPr>
            </w:pPr>
            <w:r w:rsidRPr="00B454E9">
              <w:rPr>
                <w:sz w:val="20"/>
                <w:szCs w:val="20"/>
              </w:rPr>
              <w:t xml:space="preserve">Draft LS in </w:t>
            </w:r>
            <w:r w:rsidRPr="00B454E9">
              <w:rPr>
                <w:b/>
                <w:bCs/>
                <w:sz w:val="20"/>
                <w:szCs w:val="20"/>
              </w:rPr>
              <w:t>R1-1909818</w:t>
            </w:r>
            <w:r w:rsidRPr="00B454E9">
              <w:rPr>
                <w:sz w:val="20"/>
                <w:szCs w:val="20"/>
              </w:rPr>
              <w:t xml:space="preserve"> (Sudhir, QC), which is </w:t>
            </w:r>
            <w:r w:rsidRPr="00B454E9">
              <w:rPr>
                <w:sz w:val="20"/>
                <w:szCs w:val="20"/>
                <w:highlight w:val="green"/>
              </w:rPr>
              <w:t xml:space="preserve">approved </w:t>
            </w:r>
            <w:r w:rsidRPr="00B454E9">
              <w:rPr>
                <w:sz w:val="20"/>
                <w:szCs w:val="20"/>
              </w:rPr>
              <w:t>(with the update “in</w:t>
            </w:r>
            <w:r w:rsidRPr="00B454E9">
              <w:rPr>
                <w:color w:val="FF0000"/>
                <w:sz w:val="20"/>
                <w:szCs w:val="20"/>
                <w:u w:val="single"/>
              </w:rPr>
              <w:t>-</w:t>
            </w:r>
            <w:r w:rsidRPr="00B454E9">
              <w:rPr>
                <w:sz w:val="20"/>
                <w:szCs w:val="20"/>
              </w:rPr>
              <w:t xml:space="preserve">device”) with final LS </w:t>
            </w:r>
            <w:r w:rsidRPr="00B454E9">
              <w:rPr>
                <w:sz w:val="20"/>
                <w:szCs w:val="20"/>
                <w:highlight w:val="green"/>
              </w:rPr>
              <w:t xml:space="preserve">in R1-1909876 </w:t>
            </w:r>
          </w:p>
        </w:tc>
      </w:tr>
    </w:tbl>
    <w:p w14:paraId="6C1F2A4F" w14:textId="77777777" w:rsidR="00F37E5A" w:rsidRPr="007C2924" w:rsidRDefault="00F37E5A" w:rsidP="00F37E5A">
      <w:pPr>
        <w:pStyle w:val="BodyText"/>
        <w:rPr>
          <w:lang w:val="en-US"/>
        </w:rPr>
      </w:pPr>
    </w:p>
    <w:p w14:paraId="3DB74BF2" w14:textId="320B33CA" w:rsidR="00687F45" w:rsidRDefault="005C554C" w:rsidP="00F37E5A">
      <w:pPr>
        <w:pStyle w:val="BodyText"/>
        <w:rPr>
          <w:lang w:val="en-US"/>
        </w:rPr>
      </w:pPr>
      <w:r>
        <w:rPr>
          <w:lang w:val="en-US"/>
        </w:rPr>
        <w:t xml:space="preserve">Given the above agreements, </w:t>
      </w:r>
      <w:r w:rsidR="00687F45">
        <w:rPr>
          <w:lang w:val="en-US"/>
        </w:rPr>
        <w:t>a mechanism to handle Tx/Rx overlapping when the priorities in the two RATs are known at the UE is still missing. In our view, it is both simple and consistent to reuse the prioritization rule for Tx/Tx overlapping for this case.</w:t>
      </w:r>
    </w:p>
    <w:p w14:paraId="72CE8BFF" w14:textId="4EEDB035" w:rsidR="00687F45" w:rsidRDefault="003F614A" w:rsidP="00687F45">
      <w:pPr>
        <w:pStyle w:val="Proposal"/>
        <w:overflowPunct/>
        <w:autoSpaceDE/>
        <w:autoSpaceDN/>
        <w:adjustRightInd/>
        <w:spacing w:line="259" w:lineRule="auto"/>
        <w:jc w:val="left"/>
        <w:textAlignment w:val="auto"/>
        <w:rPr>
          <w:lang w:val="en-US"/>
        </w:rPr>
      </w:pPr>
      <w:bookmarkStart w:id="1" w:name="_Toc21372629"/>
      <w:r>
        <w:rPr>
          <w:lang w:val="en-US"/>
        </w:rPr>
        <w:t xml:space="preserve">Reuse the </w:t>
      </w:r>
      <w:r w:rsidRPr="001619FD">
        <w:rPr>
          <w:lang w:val="en-US"/>
        </w:rPr>
        <w:t xml:space="preserve">Tx/Tx prioritization mechanism </w:t>
      </w:r>
      <w:r>
        <w:rPr>
          <w:lang w:val="en-US"/>
        </w:rPr>
        <w:t xml:space="preserve">for </w:t>
      </w:r>
      <w:r w:rsidR="00687F45" w:rsidRPr="001619FD">
        <w:rPr>
          <w:lang w:val="en-US"/>
        </w:rPr>
        <w:t>Tx/Rx overlapping</w:t>
      </w:r>
      <w:r w:rsidR="00687F45">
        <w:rPr>
          <w:lang w:val="en-US"/>
        </w:rPr>
        <w:t xml:space="preserve"> when</w:t>
      </w:r>
      <w:r w:rsidR="00687F45" w:rsidRPr="001619FD">
        <w:rPr>
          <w:lang w:val="en-US"/>
        </w:rPr>
        <w:t xml:space="preserve"> packet priorit</w:t>
      </w:r>
      <w:r>
        <w:rPr>
          <w:lang w:val="en-US"/>
        </w:rPr>
        <w:t>ies are</w:t>
      </w:r>
      <w:r w:rsidR="00687F45" w:rsidRPr="001619FD">
        <w:rPr>
          <w:lang w:val="en-US"/>
        </w:rPr>
        <w:t xml:space="preserve"> known</w:t>
      </w:r>
      <w:r>
        <w:rPr>
          <w:lang w:val="en-US"/>
        </w:rPr>
        <w:t xml:space="preserve"> </w:t>
      </w:r>
      <w:r w:rsidRPr="003F614A">
        <w:rPr>
          <w:lang w:val="en-US"/>
        </w:rPr>
        <w:t>(subject to processing time restriction)</w:t>
      </w:r>
      <w:r w:rsidR="00687F45" w:rsidRPr="001619FD">
        <w:rPr>
          <w:lang w:val="en-US"/>
        </w:rPr>
        <w:t>.</w:t>
      </w:r>
      <w:bookmarkEnd w:id="1"/>
    </w:p>
    <w:p w14:paraId="74E5DB98" w14:textId="5C003BD8" w:rsidR="00687F45" w:rsidRDefault="00687F45" w:rsidP="00687F45">
      <w:pPr>
        <w:jc w:val="both"/>
        <w:rPr>
          <w:rFonts w:ascii="Arial" w:hAnsi="Arial"/>
          <w:lang w:val="en-US" w:eastAsia="x-none"/>
        </w:rPr>
      </w:pPr>
      <w:r>
        <w:rPr>
          <w:rFonts w:ascii="Arial" w:hAnsi="Arial"/>
          <w:lang w:val="en-US" w:eastAsia="x-none"/>
        </w:rPr>
        <w:t xml:space="preserve">A remaining issue related to the Tx/Tx overlapping case is whether extra optimizations are needed for a particular mode of coexistence, i.e., mode-3/mode-2, mode-4/mode-1, mode-4/mode-2. Regarding this, we believe that no extra optimization should be done in LTE SL to minimize the impacts on LTE specifications. </w:t>
      </w:r>
      <w:r w:rsidR="003F614A">
        <w:rPr>
          <w:rFonts w:ascii="Arial" w:hAnsi="Arial"/>
          <w:lang w:val="en-US" w:eastAsia="x-none"/>
        </w:rPr>
        <w:t>Nevertheless</w:t>
      </w:r>
      <w:r>
        <w:rPr>
          <w:rFonts w:ascii="Arial" w:hAnsi="Arial"/>
          <w:lang w:val="en-US" w:eastAsia="x-none"/>
        </w:rPr>
        <w:t xml:space="preserve">, optimizations can be done for NR SL in the case of  mode-4/mode-1 coexistence. For example, the mode-1 module can report  a dropped Tx incident (due to RAT prioritization) to the </w:t>
      </w:r>
      <w:proofErr w:type="spellStart"/>
      <w:r>
        <w:rPr>
          <w:rFonts w:ascii="Arial" w:hAnsi="Arial"/>
          <w:lang w:val="en-US" w:eastAsia="x-none"/>
        </w:rPr>
        <w:t>gNB</w:t>
      </w:r>
      <w:proofErr w:type="spellEnd"/>
      <w:r>
        <w:rPr>
          <w:rFonts w:ascii="Arial" w:hAnsi="Arial"/>
          <w:lang w:val="en-US" w:eastAsia="x-none"/>
        </w:rPr>
        <w:t xml:space="preserve"> to help the </w:t>
      </w:r>
      <w:proofErr w:type="spellStart"/>
      <w:r>
        <w:rPr>
          <w:rFonts w:ascii="Arial" w:hAnsi="Arial"/>
          <w:lang w:val="en-US" w:eastAsia="x-none"/>
        </w:rPr>
        <w:t>gNB</w:t>
      </w:r>
      <w:proofErr w:type="spellEnd"/>
      <w:r>
        <w:rPr>
          <w:rFonts w:ascii="Arial" w:hAnsi="Arial"/>
          <w:lang w:val="en-US" w:eastAsia="x-none"/>
        </w:rPr>
        <w:t xml:space="preserve"> make a decision, e.g., scheduling a replacement transmission.</w:t>
      </w:r>
    </w:p>
    <w:p w14:paraId="31264B8F" w14:textId="1CE3FB43" w:rsidR="00687F45" w:rsidRPr="00CE3345" w:rsidRDefault="00687F45" w:rsidP="00687F45">
      <w:pPr>
        <w:pStyle w:val="Proposal"/>
        <w:overflowPunct/>
        <w:autoSpaceDE/>
        <w:autoSpaceDN/>
        <w:adjustRightInd/>
        <w:spacing w:line="259" w:lineRule="auto"/>
        <w:jc w:val="left"/>
        <w:textAlignment w:val="auto"/>
        <w:rPr>
          <w:lang w:val="en-US"/>
        </w:rPr>
      </w:pPr>
      <w:bookmarkStart w:id="2" w:name="_Toc7793377"/>
      <w:bookmarkStart w:id="3" w:name="_Toc16871281"/>
      <w:bookmarkStart w:id="4" w:name="_Toc21372630"/>
      <w:r>
        <w:rPr>
          <w:lang w:val="en-US"/>
        </w:rPr>
        <w:t>For Mode-4/Mode-1 Tx/Tx overlapping</w:t>
      </w:r>
      <w:r w:rsidR="003F614A">
        <w:rPr>
          <w:lang w:val="en-US"/>
        </w:rPr>
        <w:t>:</w:t>
      </w:r>
      <w:r>
        <w:rPr>
          <w:lang w:val="en-US"/>
        </w:rPr>
        <w:t xml:space="preserve"> support reporting of dropped NR transmissions due to RAT prioritization to </w:t>
      </w:r>
      <w:proofErr w:type="spellStart"/>
      <w:r>
        <w:rPr>
          <w:lang w:val="en-US"/>
        </w:rPr>
        <w:t>gNB</w:t>
      </w:r>
      <w:proofErr w:type="spellEnd"/>
      <w:r>
        <w:rPr>
          <w:lang w:val="en-US"/>
        </w:rPr>
        <w:t>.</w:t>
      </w:r>
      <w:bookmarkEnd w:id="2"/>
      <w:bookmarkEnd w:id="3"/>
      <w:bookmarkEnd w:id="4"/>
    </w:p>
    <w:p w14:paraId="27D53180" w14:textId="4547A0E5" w:rsidR="00687F45" w:rsidRDefault="003F614A" w:rsidP="00F37E5A">
      <w:pPr>
        <w:pStyle w:val="BodyText"/>
        <w:rPr>
          <w:lang w:val="en-US"/>
        </w:rPr>
      </w:pPr>
      <w:r>
        <w:rPr>
          <w:lang w:val="en-US"/>
        </w:rPr>
        <w:t xml:space="preserve">To this end, </w:t>
      </w:r>
      <w:r w:rsidR="00687F45">
        <w:rPr>
          <w:lang w:val="en-US"/>
        </w:rPr>
        <w:t xml:space="preserve">we believe </w:t>
      </w:r>
      <w:r>
        <w:rPr>
          <w:lang w:val="en-US"/>
        </w:rPr>
        <w:t xml:space="preserve">that </w:t>
      </w:r>
      <w:r w:rsidR="00687F45">
        <w:rPr>
          <w:lang w:val="en-US"/>
        </w:rPr>
        <w:t xml:space="preserve">RAN1 can close this </w:t>
      </w:r>
      <w:r>
        <w:rPr>
          <w:lang w:val="en-US"/>
        </w:rPr>
        <w:t xml:space="preserve">agenda </w:t>
      </w:r>
      <w:r w:rsidR="00687F45">
        <w:rPr>
          <w:lang w:val="en-US"/>
        </w:rPr>
        <w:t xml:space="preserve">item </w:t>
      </w:r>
      <w:r>
        <w:rPr>
          <w:lang w:val="en-US"/>
        </w:rPr>
        <w:t xml:space="preserve">after this meeting </w:t>
      </w:r>
      <w:r w:rsidR="00687F45">
        <w:rPr>
          <w:lang w:val="en-US"/>
        </w:rPr>
        <w:t xml:space="preserve">and use the time for other </w:t>
      </w:r>
      <w:r>
        <w:rPr>
          <w:lang w:val="en-US"/>
        </w:rPr>
        <w:t>topics in the WID</w:t>
      </w:r>
      <w:r w:rsidR="00687F45">
        <w:rPr>
          <w:lang w:val="en-US"/>
        </w:rPr>
        <w:t>.</w:t>
      </w:r>
    </w:p>
    <w:p w14:paraId="58728954" w14:textId="24C3A2FD" w:rsidR="00F37E5A" w:rsidRPr="003F614A" w:rsidRDefault="003F614A" w:rsidP="00F37E5A">
      <w:pPr>
        <w:pStyle w:val="Proposal"/>
        <w:overflowPunct/>
        <w:autoSpaceDE/>
        <w:autoSpaceDN/>
        <w:adjustRightInd/>
        <w:spacing w:line="259" w:lineRule="auto"/>
        <w:jc w:val="left"/>
        <w:textAlignment w:val="auto"/>
        <w:rPr>
          <w:lang w:val="en-US"/>
        </w:rPr>
      </w:pPr>
      <w:bookmarkStart w:id="5" w:name="_Ref189046994"/>
      <w:bookmarkStart w:id="6" w:name="_Toc21372631"/>
      <w:r w:rsidRPr="003F614A">
        <w:rPr>
          <w:lang w:val="en-US"/>
        </w:rPr>
        <w:t>RAN1 closes the agenda item on in-device coexistence after RAN1</w:t>
      </w:r>
      <w:r>
        <w:rPr>
          <w:lang w:val="en-US"/>
        </w:rPr>
        <w:t xml:space="preserve"> </w:t>
      </w:r>
      <w:r w:rsidRPr="003F614A">
        <w:rPr>
          <w:lang w:val="en-US"/>
        </w:rPr>
        <w:t>#98bis.</w:t>
      </w:r>
      <w:bookmarkEnd w:id="6"/>
    </w:p>
    <w:bookmarkEnd w:id="5"/>
    <w:p w14:paraId="28FA3BBC" w14:textId="77777777" w:rsidR="002820B0" w:rsidRPr="00CE0424" w:rsidRDefault="002820B0" w:rsidP="002820B0">
      <w:pPr>
        <w:pStyle w:val="Heading1"/>
      </w:pPr>
      <w:r w:rsidRPr="00CE0424">
        <w:t>Conclusion</w:t>
      </w:r>
    </w:p>
    <w:p w14:paraId="4A8B9BDC" w14:textId="43C3C3BA" w:rsidR="002820B0" w:rsidRDefault="003F614A" w:rsidP="002820B0">
      <w:pPr>
        <w:pStyle w:val="BodyText"/>
      </w:pPr>
      <w:r>
        <w:t>I</w:t>
      </w:r>
      <w:r w:rsidR="002820B0" w:rsidRPr="00CE0424">
        <w:t xml:space="preserve">n </w:t>
      </w:r>
      <w:r w:rsidR="002820B0">
        <w:t xml:space="preserve">the previous </w:t>
      </w:r>
      <w:r w:rsidR="002820B0" w:rsidRPr="00CE0424">
        <w:t>section</w:t>
      </w:r>
      <w:r w:rsidR="002820B0">
        <w:t>s</w:t>
      </w:r>
      <w:r w:rsidR="002820B0" w:rsidRPr="00CE0424">
        <w:t xml:space="preserve"> we propose</w:t>
      </w:r>
      <w:r>
        <w:t>d</w:t>
      </w:r>
      <w:r w:rsidR="002820B0" w:rsidRPr="00CE0424">
        <w:t xml:space="preserve"> the following:</w:t>
      </w:r>
    </w:p>
    <w:p w14:paraId="60ABE64A" w14:textId="77777777" w:rsidR="004C295D"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72629" w:history="1">
        <w:r w:rsidR="004C295D" w:rsidRPr="00914211">
          <w:rPr>
            <w:rStyle w:val="Hyperlink"/>
            <w:noProof/>
            <w:lang w:val="en-US"/>
          </w:rPr>
          <w:t>Proposal 1</w:t>
        </w:r>
        <w:r w:rsidR="004C295D">
          <w:rPr>
            <w:rFonts w:asciiTheme="minorHAnsi" w:eastAsiaTheme="minorEastAsia" w:hAnsiTheme="minorHAnsi" w:cstheme="minorBidi"/>
            <w:b w:val="0"/>
            <w:noProof/>
            <w:sz w:val="22"/>
            <w:szCs w:val="22"/>
            <w:lang w:val="fi-FI" w:eastAsia="fi-FI"/>
          </w:rPr>
          <w:tab/>
        </w:r>
        <w:r w:rsidR="004C295D" w:rsidRPr="00914211">
          <w:rPr>
            <w:rStyle w:val="Hyperlink"/>
            <w:noProof/>
            <w:lang w:val="en-US"/>
          </w:rPr>
          <w:t>Reuse the Tx/Tx prioritization mechanism for Tx/Rx overlapping when packet priorities are known (subject to processing time restriction).</w:t>
        </w:r>
      </w:hyperlink>
    </w:p>
    <w:p w14:paraId="3DAE816B" w14:textId="77777777" w:rsidR="004C295D" w:rsidRDefault="004C295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2630" w:history="1">
        <w:r w:rsidRPr="00914211">
          <w:rPr>
            <w:rStyle w:val="Hyperlink"/>
            <w:noProof/>
            <w:lang w:val="en-US"/>
          </w:rPr>
          <w:t>Proposal 2</w:t>
        </w:r>
        <w:r>
          <w:rPr>
            <w:rFonts w:asciiTheme="minorHAnsi" w:eastAsiaTheme="minorEastAsia" w:hAnsiTheme="minorHAnsi" w:cstheme="minorBidi"/>
            <w:b w:val="0"/>
            <w:noProof/>
            <w:sz w:val="22"/>
            <w:szCs w:val="22"/>
            <w:lang w:val="fi-FI" w:eastAsia="fi-FI"/>
          </w:rPr>
          <w:tab/>
        </w:r>
        <w:r w:rsidRPr="00914211">
          <w:rPr>
            <w:rStyle w:val="Hyperlink"/>
            <w:noProof/>
            <w:lang w:val="en-US"/>
          </w:rPr>
          <w:t>For Mode-4/Mode-1 Tx/Tx overlapping: support reporting of dropped NR transmissions due to RAT prioritization to gNB.</w:t>
        </w:r>
      </w:hyperlink>
    </w:p>
    <w:p w14:paraId="6AA7CC39" w14:textId="77777777" w:rsidR="004C295D" w:rsidRDefault="004C295D">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1372631" w:history="1">
        <w:r w:rsidRPr="00914211">
          <w:rPr>
            <w:rStyle w:val="Hyperlink"/>
            <w:noProof/>
            <w:lang w:val="en-US"/>
          </w:rPr>
          <w:t>Proposal 3</w:t>
        </w:r>
        <w:r>
          <w:rPr>
            <w:rFonts w:asciiTheme="minorHAnsi" w:eastAsiaTheme="minorEastAsia" w:hAnsiTheme="minorHAnsi" w:cstheme="minorBidi"/>
            <w:b w:val="0"/>
            <w:noProof/>
            <w:sz w:val="22"/>
            <w:szCs w:val="22"/>
            <w:lang w:val="fi-FI" w:eastAsia="fi-FI"/>
          </w:rPr>
          <w:tab/>
        </w:r>
        <w:r w:rsidRPr="00914211">
          <w:rPr>
            <w:rStyle w:val="Hyperlink"/>
            <w:noProof/>
            <w:lang w:val="en-US"/>
          </w:rPr>
          <w:t>RAN1 closes the agenda item on in-device coexistence after RAN1 #98bis.</w:t>
        </w:r>
      </w:hyperlink>
    </w:p>
    <w:p w14:paraId="051D334F" w14:textId="70A0B77B" w:rsidR="002820B0" w:rsidRPr="00CE0424" w:rsidRDefault="002820B0" w:rsidP="002820B0">
      <w:pPr>
        <w:pStyle w:val="BodyText"/>
        <w:rPr>
          <w:b/>
          <w:bCs/>
        </w:rPr>
      </w:pPr>
      <w:r>
        <w:rPr>
          <w:b/>
          <w:bCs/>
          <w:lang w:val="en-US"/>
        </w:rPr>
        <w:fldChar w:fldCharType="end"/>
      </w:r>
      <w:r w:rsidRPr="00CE0424">
        <w:rPr>
          <w:b/>
          <w:bCs/>
        </w:rPr>
        <w:t xml:space="preserve"> </w:t>
      </w:r>
    </w:p>
    <w:p w14:paraId="4C461C6A" w14:textId="77777777" w:rsidR="002820B0" w:rsidRPr="00CE0424" w:rsidRDefault="002820B0" w:rsidP="002820B0">
      <w:pPr>
        <w:rPr>
          <w:b/>
          <w:bCs/>
        </w:rPr>
      </w:pPr>
    </w:p>
    <w:p w14:paraId="38BCE99F" w14:textId="77777777" w:rsidR="002820B0" w:rsidRPr="00CE0424" w:rsidRDefault="002820B0" w:rsidP="002820B0">
      <w:pPr>
        <w:rPr>
          <w:b/>
          <w:bCs/>
        </w:rPr>
      </w:pPr>
    </w:p>
    <w:p w14:paraId="425B4DCE" w14:textId="77777777" w:rsidR="002820B0" w:rsidRPr="00CE0424" w:rsidRDefault="002820B0" w:rsidP="002820B0">
      <w:pPr>
        <w:rPr>
          <w:b/>
          <w:bCs/>
        </w:rPr>
      </w:pPr>
    </w:p>
    <w:p w14:paraId="43C4B7E5" w14:textId="77777777" w:rsidR="002820B0" w:rsidRPr="00CE0424" w:rsidRDefault="002820B0" w:rsidP="002820B0"/>
    <w:bookmarkEnd w:id="0"/>
    <w:p w14:paraId="0034D3CC" w14:textId="77777777" w:rsidR="003A7EF3" w:rsidRPr="00CE6E0D" w:rsidRDefault="003A7EF3" w:rsidP="002820B0">
      <w:pPr>
        <w:pStyle w:val="3GPPHeader"/>
      </w:pPr>
    </w:p>
    <w:sectPr w:rsidR="003A7EF3" w:rsidRPr="00CE6E0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2F8BA" w14:textId="77777777" w:rsidR="00051091" w:rsidRDefault="00051091">
      <w:r>
        <w:separator/>
      </w:r>
    </w:p>
  </w:endnote>
  <w:endnote w:type="continuationSeparator" w:id="0">
    <w:p w14:paraId="6E1D8A72" w14:textId="77777777" w:rsidR="00051091" w:rsidRDefault="0005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AE17C" w14:textId="77777777" w:rsidR="00051091" w:rsidRDefault="00051091">
      <w:r>
        <w:separator/>
      </w:r>
    </w:p>
  </w:footnote>
  <w:footnote w:type="continuationSeparator" w:id="0">
    <w:p w14:paraId="3B59435D" w14:textId="77777777" w:rsidR="00051091" w:rsidRDefault="00051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3"/>
  </w:num>
  <w:num w:numId="3">
    <w:abstractNumId w:val="19"/>
  </w:num>
  <w:num w:numId="4">
    <w:abstractNumId w:val="20"/>
  </w:num>
  <w:num w:numId="5">
    <w:abstractNumId w:val="15"/>
  </w:num>
  <w:num w:numId="6">
    <w:abstractNumId w:val="22"/>
  </w:num>
  <w:num w:numId="7">
    <w:abstractNumId w:val="27"/>
  </w:num>
  <w:num w:numId="8">
    <w:abstractNumId w:val="16"/>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30"/>
  </w:num>
  <w:num w:numId="17">
    <w:abstractNumId w:val="8"/>
  </w:num>
  <w:num w:numId="18">
    <w:abstractNumId w:val="9"/>
  </w:num>
  <w:num w:numId="19">
    <w:abstractNumId w:val="4"/>
  </w:num>
  <w:num w:numId="20">
    <w:abstractNumId w:val="34"/>
  </w:num>
  <w:num w:numId="21">
    <w:abstractNumId w:val="17"/>
  </w:num>
  <w:num w:numId="22">
    <w:abstractNumId w:val="32"/>
  </w:num>
  <w:num w:numId="23">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4"/>
  </w:num>
  <w:num w:numId="26">
    <w:abstractNumId w:val="6"/>
  </w:num>
  <w:num w:numId="27">
    <w:abstractNumId w:val="31"/>
  </w:num>
  <w:num w:numId="28">
    <w:abstractNumId w:val="28"/>
  </w:num>
  <w:num w:numId="29">
    <w:abstractNumId w:val="5"/>
  </w:num>
  <w:num w:numId="30">
    <w:abstractNumId w:val="13"/>
  </w:num>
  <w:num w:numId="31">
    <w:abstractNumId w:val="24"/>
  </w:num>
  <w:num w:numId="32">
    <w:abstractNumId w:val="7"/>
  </w:num>
  <w:num w:numId="33">
    <w:abstractNumId w:val="29"/>
  </w:num>
  <w:num w:numId="34">
    <w:abstractNumId w:val="35"/>
  </w:num>
  <w:num w:numId="35">
    <w:abstractNumId w:val="12"/>
  </w:num>
  <w:num w:numId="36">
    <w:abstractNumId w:val="18"/>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1091"/>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3378"/>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0B0"/>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36F4"/>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14A"/>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6488"/>
    <w:rsid w:val="004517AA"/>
    <w:rsid w:val="00452CAC"/>
    <w:rsid w:val="00457565"/>
    <w:rsid w:val="00457B71"/>
    <w:rsid w:val="00461DDF"/>
    <w:rsid w:val="004669E2"/>
    <w:rsid w:val="004679DA"/>
    <w:rsid w:val="00470C31"/>
    <w:rsid w:val="00470E87"/>
    <w:rsid w:val="00471DE0"/>
    <w:rsid w:val="004734D0"/>
    <w:rsid w:val="0047556B"/>
    <w:rsid w:val="00477768"/>
    <w:rsid w:val="00486F1D"/>
    <w:rsid w:val="00492BC5"/>
    <w:rsid w:val="004964F1"/>
    <w:rsid w:val="004A16BC"/>
    <w:rsid w:val="004A2B94"/>
    <w:rsid w:val="004B6F6A"/>
    <w:rsid w:val="004B7C0C"/>
    <w:rsid w:val="004C295D"/>
    <w:rsid w:val="004C3898"/>
    <w:rsid w:val="004D36B1"/>
    <w:rsid w:val="004D7EBD"/>
    <w:rsid w:val="004E2680"/>
    <w:rsid w:val="004E28F9"/>
    <w:rsid w:val="004E462E"/>
    <w:rsid w:val="004E56DC"/>
    <w:rsid w:val="004E76F4"/>
    <w:rsid w:val="004F0B4E"/>
    <w:rsid w:val="004F0B6C"/>
    <w:rsid w:val="004F2078"/>
    <w:rsid w:val="004F4DA3"/>
    <w:rsid w:val="00503251"/>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554C"/>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F4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17171"/>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672"/>
    <w:rsid w:val="00803FAE"/>
    <w:rsid w:val="0080605F"/>
    <w:rsid w:val="00807786"/>
    <w:rsid w:val="00811FCB"/>
    <w:rsid w:val="008158D6"/>
    <w:rsid w:val="00817196"/>
    <w:rsid w:val="008235DB"/>
    <w:rsid w:val="00824AB4"/>
    <w:rsid w:val="00825C42"/>
    <w:rsid w:val="00825D25"/>
    <w:rsid w:val="00827D6F"/>
    <w:rsid w:val="00835F53"/>
    <w:rsid w:val="008376AC"/>
    <w:rsid w:val="00837F62"/>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922"/>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2D3A"/>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4E9"/>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6348"/>
    <w:rsid w:val="00CC7B45"/>
    <w:rsid w:val="00CD1188"/>
    <w:rsid w:val="00CD2ED1"/>
    <w:rsid w:val="00CD337B"/>
    <w:rsid w:val="00CE0424"/>
    <w:rsid w:val="00CE0BF7"/>
    <w:rsid w:val="00CE6E0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0F9"/>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796B"/>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42B"/>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078DE"/>
    <w:rsid w:val="00F10629"/>
    <w:rsid w:val="00F15FA5"/>
    <w:rsid w:val="00F209B7"/>
    <w:rsid w:val="00F2376F"/>
    <w:rsid w:val="00F243D8"/>
    <w:rsid w:val="00F30828"/>
    <w:rsid w:val="00F313D6"/>
    <w:rsid w:val="00F37E5A"/>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DC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D5851-699E-4232-9BC9-9F2AAECE9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3616</Characters>
  <Application>Microsoft Office Word</Application>
  <DocSecurity>0</DocSecurity>
  <Lines>30</Lines>
  <Paragraphs>8</Paragraphs>
  <ScaleCrop>false</ScaleCrop>
  <Company/>
  <LinksUpToDate>false</LinksUpToDate>
  <CharactersWithSpaces>4054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2019-10-07T17:30:00Z</dcterms:created>
  <dcterms:modified xsi:type="dcterms:W3CDTF">2019-10-07T17:30:00Z</dcterms:modified>
  <cp:category/>
</cp:coreProperties>
</file>